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40"/>
      </w:pPr>
      <w:r>
        <w:rPr>
          <w:rFonts w:ascii="PingFang SC" w:hAnsi="PingFang SC" w:eastAsia="PingFang SC"/>
          <w:b/>
          <w:color w:val="1F4E79"/>
          <w:sz w:val="38"/>
        </w:rPr>
        <w:t>多资源账：dB 是通货，资源是货币</w:t>
      </w:r>
    </w:p>
    <w:p>
      <w:pPr>
        <w:spacing w:after="160"/>
      </w:pPr>
      <w:r>
        <w:rPr>
          <w:rFonts w:ascii="PingFang SC" w:hAnsi="PingFang SC" w:eastAsia="PingFang SC"/>
          <w:color w:val="5A5A5A"/>
          <w:sz w:val="20"/>
        </w:rPr>
        <w:t>同样的 3 dB，四种资源的价目不同</w:t>
      </w:r>
    </w:p>
    <w:tbl>
      <w:tblPr>
        <w:tblW w:w="9412" w:type="dxa"/>
        <w:jc w:val="center"/>
        <w:tblLayout w:type="fixed"/>
        <w:tblCellMar>
          <w:top w:w="140" w:type="dxa"/>
          <w:left w:w="220" w:type="dxa"/>
          <w:bottom w:w="140" w:type="dxa"/>
          <w:right w:w="200" w:type="dxa"/>
        </w:tblCellMar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nil"/>
              <w:left w:val="single" w:sz="18" w:space="0" w:color="1F4E79"/>
              <w:bottom w:val="nil"/>
              <w:right w:val="nil"/>
            </w:tcBorders>
            <w:shd w:val="clear" w:color="auto" w:fill="EEF3F9"/>
          </w:tcPr>
          <w:p>
            <w:pPr>
              <w:spacing w:after="120"/>
            </w:pPr>
            <w:r>
              <w:rPr>
                <w:rFonts w:ascii="PingFang SC" w:hAnsi="PingFang SC" w:eastAsia="PingFang SC"/>
                <w:b/>
                <w:color w:val="1F4E79"/>
                <w:sz w:val="20"/>
              </w:rPr>
              <w:t>三条判断</w:t>
            </w:r>
          </w:p>
          <w:p>
            <w:pPr>
              <w:spacing w:before="40" w:after="40" w:line="348" w:lineRule="auto"/>
            </w:pPr>
            <w:r>
              <w:rPr>
                <w:rFonts w:ascii="Times New Roman" w:hAnsi="Times New Roman" w:eastAsia="Songti SC"/>
                <w:b w:val="0"/>
                <w:color w:val="1A1A1A"/>
                <w:sz w:val="20"/>
              </w:rPr>
              <w:t>汇率几乎一样：任何一种资源翻倍，大约都是 3 dB。所以「多少 dB」不区分资源。</w:t>
            </w:r>
          </w:p>
          <w:p>
            <w:pPr>
              <w:spacing w:before="40" w:after="40" w:line="348" w:lineRule="auto"/>
            </w:pPr>
            <w:r>
              <w:rPr>
                <w:rFonts w:ascii="Times New Roman" w:hAnsi="Times New Roman" w:eastAsia="Songti SC"/>
                <w:b w:val="0"/>
                <w:color w:val="1A1A1A"/>
                <w:sz w:val="20"/>
              </w:rPr>
              <w:t>价格完全不一样：时间可以买，损耗只能等工艺，源压缩已经饱和。</w:t>
            </w:r>
          </w:p>
          <w:p>
            <w:pPr>
              <w:spacing w:before="40" w:after="40" w:line="348" w:lineRule="auto"/>
            </w:pPr>
            <w:r>
              <w:rPr>
                <w:rFonts w:ascii="Times New Roman" w:hAnsi="Times New Roman" w:eastAsia="Songti SC"/>
                <w:b/>
                <w:color w:val="9C2700"/>
                <w:sz w:val="20"/>
              </w:rPr>
              <w:t>最要紧的一条：地板只约束方差，不约束平均时间。</w:t>
            </w:r>
          </w:p>
        </w:tc>
      </w:tr>
    </w:tbl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1  </w:t>
      </w:r>
      <w:r>
        <w:rPr>
          <w:rFonts w:ascii="PingFang SC" w:hAnsi="PingFang SC" w:eastAsia="PingFang SC"/>
          <w:b/>
          <w:color w:val="1F4E79"/>
          <w:sz w:val="26"/>
        </w:rPr>
        <w:t>四种资源，一个汇率</w:t>
      </w:r>
    </w:p>
    <w:tbl>
      <w:tblPr>
        <w:tblW w:w="10206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1814"/>
        <w:gridCol w:w="2608"/>
        <w:gridCol w:w="1814"/>
        <w:gridCol w:w="1587"/>
        <w:gridCol w:w="2381"/>
      </w:tblGrid>
      <w:tr>
        <w:trPr>
          <w:cantSplit/>
          <w:tblHeader/>
        </w:trPr>
        <w:tc>
          <w:tcPr>
            <w:tcW w:type="dxa" w:w="1814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资源</w:t>
            </w:r>
          </w:p>
        </w:tc>
        <w:tc>
          <w:tcPr>
            <w:tcW w:type="dxa" w:w="260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作用点</w:t>
            </w:r>
          </w:p>
        </w:tc>
        <w:tc>
          <w:tcPr>
            <w:tcW w:type="dxa" w:w="1814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换 3 dB 需要</w:t>
            </w:r>
          </w:p>
        </w:tc>
        <w:tc>
          <w:tcPr>
            <w:tcW w:type="dxa" w:w="1587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汇率</w:t>
            </w:r>
          </w:p>
        </w:tc>
        <w:tc>
          <w:tcPr>
            <w:tcW w:type="dxa" w:w="238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价格</w:t>
            </w:r>
          </w:p>
        </w:tc>
      </w:tr>
      <w:tr>
        <w:trPr>
          <w:cantSplit/>
        </w:trPr>
        <w:tc>
          <w:tcPr>
            <w:tcW w:type="dxa" w:w="1814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平均时间</w:t>
            </w:r>
          </w:p>
        </w:tc>
        <w:tc>
          <w:tcPr>
            <w:tcW w:type="dxa" w:w="260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估计方差 ∝ 1/T</w:t>
            </w:r>
          </w:p>
        </w:tc>
        <w:tc>
          <w:tcPr>
            <w:tcW w:type="dxa" w:w="1814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×2</w:t>
            </w:r>
          </w:p>
        </w:tc>
        <w:tc>
          <w:tcPr>
            <w:tcW w:type="dxa" w:w="1587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3.01 dB/倍</w:t>
            </w:r>
          </w:p>
        </w:tc>
        <w:tc>
          <w:tcPr>
            <w:tcW w:type="dxa" w:w="238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便宜，可线性购买</w:t>
            </w:r>
          </w:p>
        </w:tc>
      </w:tr>
      <w:tr>
        <w:trPr>
          <w:cantSplit/>
        </w:trPr>
        <w:tc>
          <w:tcPr>
            <w:tcW w:type="dxa" w:w="1814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带宽</w:t>
            </w:r>
          </w:p>
        </w:tc>
        <w:tc>
          <w:tcPr>
            <w:tcW w:type="dxa" w:w="260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采样率 ∝ B</w:t>
            </w:r>
          </w:p>
        </w:tc>
        <w:tc>
          <w:tcPr>
            <w:tcW w:type="dxa" w:w="1814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×2</w:t>
            </w:r>
          </w:p>
        </w:tc>
        <w:tc>
          <w:tcPr>
            <w:tcW w:type="dxa" w:w="1587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3.01 dB/倍</w:t>
            </w:r>
          </w:p>
        </w:tc>
        <w:tc>
          <w:tcPr>
            <w:tcW w:type="dxa" w:w="238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中等，受探测器与电子学限</w:t>
            </w:r>
          </w:p>
        </w:tc>
      </w:tr>
      <w:tr>
        <w:trPr>
          <w:cantSplit/>
        </w:trPr>
        <w:tc>
          <w:tcPr>
            <w:tcW w:type="dxa" w:w="1814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链路损耗</w:t>
            </w:r>
          </w:p>
        </w:tc>
        <w:tc>
          <w:tcPr>
            <w:tcW w:type="dxa" w:w="260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V_out = ηV + (1−η)</w:t>
            </w:r>
          </w:p>
        </w:tc>
        <w:tc>
          <w:tcPr>
            <w:tcW w:type="dxa" w:w="1814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减半</w:t>
            </w:r>
          </w:p>
        </w:tc>
        <w:tc>
          <w:tcPr>
            <w:tcW w:type="dxa" w:w="1587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3.01 dB/半</w:t>
            </w:r>
          </w:p>
        </w:tc>
        <w:tc>
          <w:tcPr>
            <w:tcW w:type="dxa" w:w="238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昂贵，受工艺极限</w:t>
            </w:r>
          </w:p>
        </w:tc>
      </w:tr>
      <w:tr>
        <w:trPr>
          <w:cantSplit/>
        </w:trPr>
        <w:tc>
          <w:tcPr>
            <w:tcW w:type="dxa" w:w="1814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源压缩度</w:t>
            </w:r>
          </w:p>
        </w:tc>
        <w:tc>
          <w:tcPr>
            <w:tcW w:type="dxa" w:w="2608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V_sq</w:t>
            </w:r>
          </w:p>
        </w:tc>
        <w:tc>
          <w:tcPr>
            <w:tcW w:type="dxa" w:w="1814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+3 dB</w:t>
            </w:r>
          </w:p>
        </w:tc>
        <w:tc>
          <w:tcPr>
            <w:tcW w:type="dxa" w:w="1587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1 : 1</w:t>
            </w:r>
          </w:p>
        </w:tc>
        <w:tc>
          <w:tcPr>
            <w:tcW w:type="dxa" w:w="2381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饱和，且被地板卡住</w:t>
            </w:r>
          </w:p>
        </w:tc>
      </w:tr>
    </w:tbl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/>
          <w:color w:val="1A1A1A"/>
          <w:sz w:val="21"/>
        </w:rPr>
        <w:t>汇率几乎相同，所以「+3 dB」这个说法本身不含信息。</w:t>
      </w:r>
      <w:r>
        <w:rPr>
          <w:rFonts w:ascii="Times New Roman" w:hAnsi="Times New Roman" w:eastAsia="Songti SC"/>
          <w:b w:val="0"/>
          <w:color w:val="1A1A1A"/>
          <w:sz w:val="21"/>
        </w:rPr>
        <w:t>要比较的是价格：同一笔 3 dB，时间花两倍，损耗要砍一半，源要再提 3 dB。前两者可以下单，后两者往往做不到。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2  </w:t>
      </w:r>
      <w:r>
        <w:rPr>
          <w:rFonts w:ascii="PingFang SC" w:hAnsi="PingFang SC" w:eastAsia="PingFang SC"/>
          <w:b/>
          <w:color w:val="1F4E79"/>
          <w:sz w:val="26"/>
        </w:rPr>
        <w:t>地板只约束方差，不约束时间</w:t>
      </w:r>
    </w:p>
    <w:p>
      <w:pPr>
        <w:spacing w:before="80" w:after="160" w:line="312" w:lineRule="auto"/>
        <w:jc w:val="center"/>
      </w:pPr>
      <w:r>
        <w:rPr>
          <w:rFonts w:ascii="Cambria Math" w:hAnsi="Cambria Math" w:eastAsia="Songti SC"/>
          <w:color w:val="1A1A1A"/>
          <w:sz w:val="22"/>
        </w:rPr>
        <w:t>V_out ≥ L　（地板）　；　σ² ∝ V_out / T　（估计方差）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i w:val="0"/>
          <w:color w:val="1A1A1A"/>
          <w:sz w:val="21"/>
        </w:rPr>
        <w:t>地板是从 V_out 推出来的：输入压缩度再大，V_out 也降不到 L 以下。但平均时间是 T 在分母上，与地板无关。推论很硬：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/>
          <w:color w:val="1A1A1A"/>
          <w:sz w:val="21"/>
        </w:rPr>
        <w:t>链路越接近地板，时间越是唯一还能买的资源。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3  </w:t>
      </w:r>
      <w:r>
        <w:rPr>
          <w:rFonts w:ascii="PingFang SC" w:hAnsi="PingFang SC" w:eastAsia="PingFang SC"/>
          <w:b/>
          <w:color w:val="1F4E79"/>
          <w:sz w:val="26"/>
        </w:rPr>
        <w:t>实例：这条链路再要 3 dB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i w:val="0"/>
          <w:color w:val="1A1A1A"/>
          <w:sz w:val="21"/>
        </w:rPr>
        <w:t>取证书 NBV-2026-0002 的链路：L = 2.5%、η = 0.975、读出 15.3 dB、地板 16.02 dB。</w:t>
      </w:r>
    </w:p>
    <w:tbl>
      <w:tblPr>
        <w:tblW w:w="10999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1927"/>
        <w:gridCol w:w="3628"/>
        <w:gridCol w:w="2381"/>
        <w:gridCol w:w="3061"/>
      </w:tblGrid>
      <w:tr>
        <w:trPr>
          <w:cantSplit/>
          <w:tblHeader/>
        </w:trPr>
        <w:tc>
          <w:tcPr>
            <w:tcW w:type="dxa" w:w="192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路线</w:t>
            </w:r>
          </w:p>
        </w:tc>
        <w:tc>
          <w:tcPr>
            <w:tcW w:type="dxa" w:w="362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需要什么</w:t>
            </w:r>
          </w:p>
        </w:tc>
        <w:tc>
          <w:tcPr>
            <w:tcW w:type="dxa" w:w="238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能拿到多少</w:t>
            </w:r>
          </w:p>
        </w:tc>
        <w:tc>
          <w:tcPr>
            <w:tcW w:type="dxa" w:w="306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可行性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① 降损耗</w:t>
            </w:r>
          </w:p>
        </w:tc>
        <w:tc>
          <w:tcPr>
            <w:tcW w:type="dxa" w:w="362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L 从 2.5% 降到 1.25%</w:t>
            </w:r>
          </w:p>
        </w:tc>
        <w:tc>
          <w:tcPr>
            <w:tcW w:type="dxa" w:w="238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上限仅 0.72 dB</w:t>
            </w:r>
          </w:p>
        </w:tc>
        <w:tc>
          <w:tcPr>
            <w:tcW w:type="dxa" w:w="306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2.5% 已接近工艺极限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② 提源压缩</w:t>
            </w:r>
          </w:p>
        </w:tc>
        <w:tc>
          <w:tcPr>
            <w:tcW w:type="dxa" w:w="362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源从 23.35 提到 26.35 dB</w:t>
            </w:r>
          </w:p>
        </w:tc>
        <w:tc>
          <w:tcPr>
            <w:tcW w:type="dxa" w:w="238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上限仅 0.72 dB</w:t>
            </w:r>
          </w:p>
        </w:tc>
        <w:tc>
          <w:tcPr>
            <w:tcW w:type="dxa" w:w="306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被地板卡住，提升无效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③ 加平均时间</w:t>
            </w:r>
          </w:p>
        </w:tc>
        <w:tc>
          <w:tcPr>
            <w:tcW w:type="dxa" w:w="3628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×1.69</w:t>
            </w:r>
          </w:p>
        </w:tc>
        <w:tc>
          <w:tcPr>
            <w:tcW w:type="dxa" w:w="2381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可补足 2.28 dB</w:t>
            </w:r>
          </w:p>
        </w:tc>
        <w:tc>
          <w:tcPr>
            <w:tcW w:type="dxa" w:w="3061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线性可买</w:t>
            </w:r>
          </w:p>
        </w:tc>
      </w:tr>
    </w:tbl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/>
          <w:color w:val="1A1A1A"/>
          <w:sz w:val="21"/>
        </w:rPr>
        <w:t>结论有点反直觉：</w:t>
      </w:r>
      <w:r>
        <w:rPr>
          <w:rFonts w:ascii="Times New Roman" w:hAnsi="Times New Roman" w:eastAsia="Songti SC"/>
          <w:b w:val="0"/>
          <w:color w:val="1A1A1A"/>
          <w:sz w:val="21"/>
        </w:rPr>
        <w:t>这条链路离地板只有 0.72 dB，所以无论怎么降损耗、怎么提压缩，最多只能再得 0.72 dB。想要 3 dB，其中 2.28 dB 只能靠时间补——平均时间 ×1.69。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4  </w:t>
      </w:r>
      <w:r>
        <w:rPr>
          <w:rFonts w:ascii="PingFang SC" w:hAnsi="PingFang SC" w:eastAsia="PingFang SC"/>
          <w:b/>
          <w:color w:val="1F4E79"/>
          <w:sz w:val="26"/>
        </w:rPr>
        <w:t>时间什么时候不管用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非白噪声。</w:t>
      </w:r>
      <w:r>
        <w:rPr>
          <w:rFonts w:ascii="Times New Roman" w:hAnsi="Times New Roman" w:eastAsia="Songti SC"/>
          <w:b w:val="0"/>
          <w:color w:val="1A1A1A"/>
          <w:sz w:val="21"/>
        </w:rPr>
        <w:t>1/f 漂移下，平均到一定程度就不再改善，此时「×2 时间换 3 dB」失效。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系统漂移快于平均时间。</w:t>
      </w:r>
      <w:r>
        <w:rPr>
          <w:rFonts w:ascii="Times New Roman" w:hAnsi="Times New Roman" w:eastAsia="Songti SC"/>
          <w:b w:val="0"/>
          <w:color w:val="1A1A1A"/>
          <w:sz w:val="21"/>
        </w:rPr>
        <w:t>平均会把漂移一并平均进去，需先做锁定或回波。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需要实时性。</w:t>
      </w:r>
      <w:r>
        <w:rPr>
          <w:rFonts w:ascii="Times New Roman" w:hAnsi="Times New Roman" w:eastAsia="Songti SC"/>
          <w:b w:val="0"/>
          <w:color w:val="1A1A1A"/>
          <w:sz w:val="21"/>
        </w:rPr>
        <w:t>外场有刷新率要求，时间不能无限买，只能回到损耗与带宽。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5  </w:t>
      </w:r>
      <w:r>
        <w:rPr>
          <w:rFonts w:ascii="PingFang SC" w:hAnsi="PingFang SC" w:eastAsia="PingFang SC"/>
          <w:b/>
          <w:color w:val="1F4E79"/>
          <w:sz w:val="26"/>
        </w:rPr>
        <w:t>与三类模型的关系</w:t>
      </w:r>
    </w:p>
    <w:tbl>
      <w:tblPr>
        <w:tblW w:w="9639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2381"/>
        <w:gridCol w:w="2494"/>
        <w:gridCol w:w="4762"/>
      </w:tblGrid>
      <w:tr>
        <w:trPr>
          <w:cantSplit/>
          <w:tblHeader/>
        </w:trPr>
        <w:tc>
          <w:tcPr>
            <w:tcW w:type="dxa" w:w="238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条款</w:t>
            </w:r>
          </w:p>
        </w:tc>
        <w:tc>
          <w:tcPr>
            <w:tcW w:type="dxa" w:w="2494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收益量</w:t>
            </w:r>
          </w:p>
        </w:tc>
        <w:tc>
          <w:tcPr>
            <w:tcW w:type="dxa" w:w="4762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时间怎么进来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8.1 加性损耗</w:t>
            </w:r>
          </w:p>
        </w:tc>
        <w:tc>
          <w:tcPr>
            <w:tcW w:type="dxa" w:w="2494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方差比 V</w:t>
            </w:r>
          </w:p>
        </w:tc>
        <w:tc>
          <w:tcPr>
            <w:tcW w:type="dxa" w:w="4762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σ² ∝ V/T</w:t>
            </w:r>
          </w:p>
        </w:tc>
      </w:tr>
      <w:tr>
        <w:trPr>
          <w:cantSplit/>
        </w:trPr>
        <w:tc>
          <w:tcPr>
            <w:tcW w:type="dxa" w:w="238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8.6 自旋读出</w:t>
            </w:r>
          </w:p>
        </w:tc>
        <w:tc>
          <w:tcPr>
            <w:tcW w:type="dxa" w:w="2494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ξ²</w:t>
            </w:r>
          </w:p>
        </w:tc>
        <w:tc>
          <w:tcPr>
            <w:tcW w:type="dxa" w:w="4762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同上，另受读出噪声底限制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8.7 速率型</w:t>
            </w:r>
          </w:p>
        </w:tc>
        <w:tc>
          <w:tcPr>
            <w:tcW w:type="dxa" w:w="2494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速率 R</w:t>
            </w:r>
          </w:p>
        </w:tc>
        <w:tc>
          <w:tcPr>
            <w:tcW w:type="dxa" w:w="4762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时间本身是收益，T_coh 是窗口</w:t>
            </w:r>
          </w:p>
        </w:tc>
      </w:tr>
    </w:tbl>
    <w:p>
      <w:pPr>
        <w:spacing w:before="60" w:after="180" w:line="324" w:lineRule="auto"/>
      </w:pPr>
      <w:r>
        <w:rPr>
          <w:rFonts w:ascii="Times New Roman" w:hAnsi="Times New Roman" w:eastAsia="Songti SC"/>
          <w:color w:val="5A5A5A"/>
          <w:sz w:val="18"/>
        </w:rPr>
        <w:t>三者都把时间放在分母，但含义不同：8.1 与 8.6 的时间可以无限买；8.7 的时间受存储寿命封顶。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6  </w:t>
      </w:r>
      <w:r>
        <w:rPr>
          <w:rFonts w:ascii="PingFang SC" w:hAnsi="PingFang SC" w:eastAsia="PingFang SC"/>
          <w:b/>
          <w:color w:val="1F4E79"/>
          <w:sz w:val="26"/>
        </w:rPr>
        <w:t>边界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只处理单参数估计。</w:t>
      </w:r>
      <w:r>
        <w:rPr>
          <w:rFonts w:ascii="Times New Roman" w:hAnsi="Times New Roman" w:eastAsia="Songti SC"/>
          <w:b w:val="0"/>
          <w:color w:val="1A1A1A"/>
          <w:sz w:val="21"/>
        </w:rPr>
        <w:t>多参数联合估计下，各资源对不同参数的权重不同，不能用一个汇率。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价格是定性排序，不是报价。</w:t>
      </w:r>
      <w:r>
        <w:rPr>
          <w:rFonts w:ascii="Times New Roman" w:hAnsi="Times New Roman" w:eastAsia="Songti SC"/>
          <w:b w:val="0"/>
          <w:color w:val="1A1A1A"/>
          <w:sz w:val="21"/>
        </w:rPr>
        <w:t>「便宜／昂贵」指工程可达性，不含金额；要把钱并进账本，需客户提供单位成本。</w:t>
      </w:r>
    </w:p>
    <w:p>
      <w:pPr>
        <w:spacing w:before="60" w:after="180" w:line="324" w:lineRule="auto"/>
      </w:pPr>
      <w:r>
        <w:rPr>
          <w:rFonts w:ascii="Times New Roman" w:hAnsi="Times New Roman" w:eastAsia="Songti SC"/>
          <w:color w:val="5A5A5A"/>
          <w:sz w:val="18"/>
        </w:rPr>
        <w:t>数值：L = 2.5%，地板 16.02 dB，当前 15.3 dB，离地板 0.72 dB；补 3 dB 需时间 ×1.69。校验：10^((3−0.72)/10) = 1.690。</w:t>
      </w:r>
    </w:p>
    <w:sectPr w:rsidR="00FC693F" w:rsidRPr="0006063C" w:rsidSect="00034616">
      <w:footerReference w:type="default" r:id="rId9"/>
      <w:pgSz w:w="11906" w:h="16838"/>
      <w:pgMar w:top="1247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Songti SC"/>
        <w:color w:val="5A5A5A"/>
        <w:sz w:val="16"/>
      </w:rPr>
      <w:t>理论落地 · 多资源账 · 2026-10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Songti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