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38"/>
        </w:rPr>
        <w:t>证书样例的 Yb 案例：必须重做</w:t>
      </w:r>
    </w:p>
    <w:p>
      <w:pPr>
        <w:spacing w:after="160"/>
      </w:pPr>
      <w:r>
        <w:rPr>
          <w:rFonts w:ascii="PingFang SC" w:hAnsi="PingFang SC" w:eastAsia="PingFang SC"/>
          <w:color w:val="5A5A5A"/>
          <w:sz w:val="20"/>
        </w:rPr>
        <w:t>Braverman et al., Phys. Rev. Lett. 122, 223203 (2019)；arXiv:1901.10499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结论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证书样例 NBV-2026-0001 的全部结论，建立在「12.9 → 6.5 dB ⇒ η = 0.818」这一步反解上。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读原文后可以确认：这一步把附加噪声当成了乘性损耗，0.818 是单参数拟合的产物，不能证明任何事。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证书必须换案例重做——这是对外签发的文件，不能带这个错。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原来怎么算的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1"/>
        </w:rPr>
        <w:t>V_out = η·V_sq + (1 − η)　⇒　η = (1 − V_out)/(1 − V_sq)</w:t>
      </w:r>
    </w:p>
    <w:tbl>
      <w:tblPr>
        <w:tblW w:w="8391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628"/>
        <w:gridCol w:w="4762"/>
      </w:tblGrid>
      <w:tr>
        <w:trPr>
          <w:cantSplit/>
          <w:tblHeader/>
        </w:trPr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量</w:t>
            </w:r>
          </w:p>
        </w:tc>
        <w:tc>
          <w:tcPr>
            <w:tcW w:type="dxa" w:w="476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取值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生成的压缩（论文）</w:t>
            </w:r>
          </w:p>
        </w:tc>
        <w:tc>
          <w:tcPr>
            <w:tcW w:type="dxa" w:w="476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12.9 dB → V_sq = 0.0513</w:t>
            </w:r>
          </w:p>
        </w:tc>
      </w:tr>
      <w:tr>
        <w:trPr>
          <w:cantSplit/>
        </w:trPr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观测的压缩（论文）</w:t>
            </w:r>
          </w:p>
        </w:tc>
        <w:tc>
          <w:tcPr>
            <w:tcW w:type="dxa" w:w="476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6.5 dB → V_out = 0.2239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反解效率</w:t>
            </w:r>
          </w:p>
        </w:tc>
        <w:tc>
          <w:tcPr>
            <w:tcW w:type="dxa" w:w="4762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η = 0.8181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这是单参数模型：一个 η 拟合一个观测点。它必然吻合——吻合本身不构成证据。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原文实际给了什么</w:t>
      </w:r>
    </w:p>
    <w:tbl>
      <w:tblPr>
        <w:tblW w:w="8731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948"/>
        <w:gridCol w:w="2721"/>
        <w:gridCol w:w="3061"/>
      </w:tblGrid>
      <w:tr>
        <w:trPr>
          <w:cantSplit/>
          <w:tblHeader/>
        </w:trPr>
        <w:tc>
          <w:tcPr>
            <w:tcW w:type="dxa" w:w="294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论文给出的量</w:t>
            </w:r>
          </w:p>
        </w:tc>
        <w:tc>
          <w:tcPr>
            <w:tcW w:type="dxa" w:w="272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数值</w:t>
            </w:r>
          </w:p>
        </w:tc>
        <w:tc>
          <w:tcPr>
            <w:tcW w:type="dxa" w:w="30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性质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观测的度规增益</w:t>
            </w:r>
          </w:p>
        </w:tc>
        <w:tc>
          <w:tcPr>
            <w:tcW w:type="dxa" w:w="272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6.5±0.4 dB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受态读出限制</w:t>
            </w:r>
          </w:p>
        </w:tc>
      </w:tr>
      <w:tr>
        <w:trPr>
          <w:cantSplit/>
        </w:trPr>
        <w:tc>
          <w:tcPr>
            <w:tcW w:type="dxa" w:w="294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生成的度规增益</w:t>
            </w:r>
          </w:p>
        </w:tc>
        <w:tc>
          <w:tcPr>
            <w:tcW w:type="dxa" w:w="272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12.9±0.6 dB</w:t>
            </w:r>
          </w:p>
        </w:tc>
        <w:tc>
          <w:tcPr>
            <w:tcW w:type="dxa" w:w="30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受 Bloch 球曲率限制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自旋噪声抑制</w:t>
            </w:r>
          </w:p>
        </w:tc>
        <w:tc>
          <w:tcPr>
            <w:tcW w:type="dxa" w:w="272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15.9±0.6 dB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扣除检测噪声后</w:t>
            </w:r>
          </w:p>
        </w:tc>
      </w:tr>
      <w:tr>
        <w:trPr>
          <w:cantSplit/>
        </w:trPr>
        <w:tc>
          <w:tcPr>
            <w:tcW w:type="dxa" w:w="294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检测噪声底 σ_d²</w:t>
            </w:r>
          </w:p>
        </w:tc>
        <w:tc>
          <w:tcPr>
            <w:tcW w:type="dxa" w:w="272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−9.4 dB（0.11）</w:t>
            </w:r>
          </w:p>
        </w:tc>
        <w:tc>
          <w:tcPr>
            <w:tcW w:type="dxa" w:w="30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附加噪声，非损耗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光子探测效率 ε</w:t>
            </w:r>
          </w:p>
        </w:tc>
        <w:tc>
          <w:tcPr>
            <w:tcW w:type="dxa" w:w="272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15%</w:t>
            </w:r>
          </w:p>
        </w:tc>
        <w:tc>
          <w:tcPr>
            <w:tcW w:type="dxa" w:w="306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影响检测底，不是链路损耗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三个数的关系本身就是线索：</w:t>
      </w:r>
      <w:r>
        <w:rPr>
          <w:rFonts w:ascii="Times New Roman" w:hAnsi="Times New Roman" w:eastAsia="Songti SC"/>
          <w:b w:val="0"/>
          <w:color w:val="1A1A1A"/>
          <w:sz w:val="21"/>
        </w:rPr>
        <w:t>15.9 − 12.9 = 3.0 dB 正是对比度代价；6.5 与 12.9 之间的 6.4 dB 由检测噪声底造成。也就是说，观测值里混着三种不同机制：态噪声、检测噪声、对比度损失。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三种模型放在一起看</w:t>
      </w:r>
    </w:p>
    <w:tbl>
      <w:tblPr>
        <w:tblW w:w="10886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2721"/>
        <w:gridCol w:w="1587"/>
        <w:gridCol w:w="1701"/>
        <w:gridCol w:w="2268"/>
      </w:tblGrid>
      <w:tr>
        <w:trPr>
          <w:cantSplit/>
          <w:tblHeader/>
        </w:trPr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模型</w:t>
            </w:r>
          </w:p>
        </w:tc>
        <w:tc>
          <w:tcPr>
            <w:tcW w:type="dxa" w:w="272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假设</w:t>
            </w:r>
          </w:p>
        </w:tc>
        <w:tc>
          <w:tcPr>
            <w:tcW w:type="dxa" w:w="1587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算出</w:t>
            </w:r>
          </w:p>
        </w:tc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与观测之差</w:t>
            </w:r>
          </w:p>
        </w:tc>
        <w:tc>
          <w:tcPr>
            <w:tcW w:type="dxa" w:w="226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可检验性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光场损耗 η = 0.818</w:t>
            </w:r>
          </w:p>
        </w:tc>
        <w:tc>
          <w:tcPr>
            <w:tcW w:type="dxa" w:w="272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乘性损耗</w:t>
            </w:r>
          </w:p>
        </w:tc>
        <w:tc>
          <w:tcPr>
            <w:tcW w:type="dxa" w:w="1587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6.5 dB</w:t>
            </w:r>
          </w:p>
        </w:tc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0（定义上）</w:t>
            </w:r>
          </w:p>
        </w:tc>
        <w:tc>
          <w:tcPr>
            <w:tcW w:type="dxa" w:w="226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无——单参数拟合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无损耗 + n = σ_d²</w:t>
            </w:r>
          </w:p>
        </w:tc>
        <w:tc>
          <w:tcPr>
            <w:tcW w:type="dxa" w:w="272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附加噪声</w:t>
            </w:r>
          </w:p>
        </w:tc>
        <w:tc>
          <w:tcPr>
            <w:tcW w:type="dxa" w:w="1587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8.52 dB</w:t>
            </w:r>
          </w:p>
        </w:tc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+2.02 dB</w:t>
            </w:r>
          </w:p>
        </w:tc>
        <w:tc>
          <w:tcPr>
            <w:tcW w:type="dxa" w:w="226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有，但不够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三机制（原文明示）</w:t>
            </w:r>
          </w:p>
        </w:tc>
        <w:tc>
          <w:tcPr>
            <w:tcW w:type="dxa" w:w="272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态 + 检测噪声 + 对比度</w:t>
            </w:r>
          </w:p>
        </w:tc>
        <w:tc>
          <w:tcPr>
            <w:tcW w:type="dxa" w:w="1587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6.5 dB</w:t>
            </w:r>
          </w:p>
        </w:tc>
        <w:tc>
          <w:tcPr>
            <w:tcW w:type="dxa" w:w="170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0</w:t>
            </w:r>
          </w:p>
        </w:tc>
        <w:tc>
          <w:tcPr>
            <w:tcW w:type="dxa" w:w="226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有，需三个参数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关键在第一行与第三行的差别。</w:t>
      </w:r>
      <w:r>
        <w:rPr>
          <w:rFonts w:ascii="Times New Roman" w:hAnsi="Times New Roman" w:eastAsia="Songti SC"/>
          <w:b w:val="0"/>
          <w:color w:val="1A1A1A"/>
          <w:sz w:val="21"/>
        </w:rPr>
        <w:t>改成附加噪声 n = σ_d²，算得 8.52 dB，仍差 2 dB——那是对比度损失。三种机制分别写出来，账才对得上；压成一个 η，表面吻合，实则无效。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为什么这一条必须撤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它不是「算错了」，是「模型类别错了」。</w:t>
      </w:r>
      <w:r>
        <w:rPr>
          <w:rFonts w:ascii="Times New Roman" w:hAnsi="Times New Roman" w:eastAsia="Songti SC"/>
          <w:b w:val="0"/>
          <w:color w:val="1A1A1A"/>
          <w:sz w:val="21"/>
        </w:rPr>
        <w:t>把附加噪声当成乘性损耗，会得出一个物理上没有对应物的 η。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它会误导后续案例。</w:t>
      </w:r>
      <w:r>
        <w:rPr>
          <w:rFonts w:ascii="Times New Roman" w:hAnsi="Times New Roman" w:eastAsia="Songti SC"/>
          <w:b w:val="0"/>
          <w:color w:val="1A1A1A"/>
          <w:sz w:val="21"/>
        </w:rPr>
        <w:t>「η = 0.818 与其自述一致」听起来像验证，其实只是拟合。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对照：Vahlbruch 案例之所以站得住，是因为有两个观测量。</w:t>
      </w:r>
      <w:r>
        <w:rPr>
          <w:rFonts w:ascii="Times New Roman" w:hAnsi="Times New Roman" w:eastAsia="Songti SC"/>
          <w:b w:val="0"/>
          <w:color w:val="1A1A1A"/>
          <w:sz w:val="21"/>
        </w:rPr>
        <w:t>10 dB 压缩与 11 dB 反压缩由同一个 V_sq 同时复现——那才是可证伪的检验。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要改的三个地方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经核查，该案例不在《核验规范》正文与附录中（规范附录 C 用的是披露率抽样）。它出现在下列三处，其中第一处最严重。</w:t>
      </w:r>
    </w:p>
    <w:tbl>
      <w:tblPr>
        <w:tblW w:w="9639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3628"/>
        <w:gridCol w:w="3402"/>
      </w:tblGrid>
      <w:tr>
        <w:trPr>
          <w:cantSplit/>
          <w:tblHeader/>
        </w:trPr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位置</w:t>
            </w:r>
          </w:p>
        </w:tc>
        <w:tc>
          <w:tcPr>
            <w:tcW w:type="dxa" w:w="36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现状</w:t>
            </w:r>
          </w:p>
        </w:tc>
        <w:tc>
          <w:tcPr>
            <w:tcW w:type="dxa" w:w="340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改法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证书样例 NBV-2026-0001</w:t>
            </w:r>
          </w:p>
        </w:tc>
        <w:tc>
          <w:tcPr>
            <w:tcW w:type="dxa" w:w="36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结论、算账、复现包全部基于 η = 0.818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换为 Vahlbruch 案例重做（有两个观测量可交叉检验）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网站「验证」一节</w:t>
            </w:r>
          </w:p>
        </w:tc>
        <w:tc>
          <w:tcPr>
            <w:tcW w:type="dxa" w:w="36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列表里写「Yb…η = 0.818，闭合」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删去该行，改为 Vahlbruch 两观测量案例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《优势账迁移说明》</w:t>
            </w:r>
          </w:p>
        </w:tc>
        <w:tc>
          <w:tcPr>
            <w:tcW w:type="dxa" w:w="36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未提及自旋换算律不同</w:t>
            </w:r>
          </w:p>
        </w:tc>
        <w:tc>
          <w:tcPr>
            <w:tcW w:type="dxa" w:w="340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补第五条边界：自旋压缩需用自旋式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通用教训（宜写入规范 §8.1 的说明）：</w:t>
      </w:r>
      <w:r>
        <w:rPr>
          <w:rFonts w:ascii="Times New Roman" w:hAnsi="Times New Roman" w:eastAsia="Songti SC"/>
          <w:b w:val="0"/>
          <w:color w:val="1A1A1A"/>
          <w:sz w:val="21"/>
        </w:rPr>
        <w:t>只有一个可调参数的核算，能对上任何数。要证明口径成立，须有两个以上独立观测量，且由同一组参数同时复现。</w:t>
      </w:r>
    </w:p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依据：arXiv:1901.10499v3 正文与图 2（σ_d² = 0.11，ε = 15%）。换算：0.2239 / 0.0513 / 0.0257 / 0.1148。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附录 C 复核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