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38"/>
        </w:rPr>
        <w:t>超导/微波：一个不能套损耗式的案例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Dassonneville et al., PRX Quantum 2, 020323 (2021)；arXiv:2102.02863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结论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套 8.1 能算出一个漂亮的数：η = 0.926、L = 7.4%。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但这个数没有物理对应物——修正来自层析过程中的谐振子演化，不是损耗通道。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这正是「能算出一个数」与「这个数有意义」的区别。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数据</w:t>
      </w:r>
    </w:p>
    <w:tbl>
      <w:tblPr>
        <w:tblW w:w="9298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494"/>
        <w:gridCol w:w="2608"/>
        <w:gridCol w:w="4195"/>
      </w:tblGrid>
      <w:tr>
        <w:trPr>
          <w:cantSplit/>
          <w:tblHeader/>
        </w:trPr>
        <w:tc>
          <w:tcPr>
            <w:tcW w:type="dxa" w:w="249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量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数值</w:t>
            </w:r>
          </w:p>
        </w:tc>
        <w:tc>
          <w:tcPr>
            <w:tcW w:type="dxa" w:w="419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原始测量压缩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6.7 ± 0.2 dB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Wigner 层析直接读出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修正后压缩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8.2 ± 0.8 dB</w:t>
            </w:r>
          </w:p>
        </w:tc>
        <w:tc>
          <w:tcPr>
            <w:tcW w:type="dxa" w:w="419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扣除层析期间谐振子演化后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纯度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−0.4 ± 0.4 dB</w:t>
            </w:r>
          </w:p>
        </w:tc>
        <w:tc>
          <w:tcPr>
            <w:tcW w:type="dxa" w:w="419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与反压缩分量的混合程度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腔内的经典上限</w:t>
            </w:r>
          </w:p>
        </w:tc>
        <w:tc>
          <w:tcPr>
            <w:tcW w:type="dxa" w:w="2608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3 dB</w:t>
            </w:r>
          </w:p>
        </w:tc>
        <w:tc>
          <w:tcPr>
            <w:tcW w:type="dxa" w:w="419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参量泵浦下的腔内压缩上限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该工作用耗散稳定化突破 3 dB 腔内上限。8.2 dB 的数值本身就说明：这不是一条「被损耗压小」的链路。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套 8.1 会得到什么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1"/>
        </w:rPr>
        <w:t>η = (1 − V_raw)/(1 − V_cor)</w:t>
      </w:r>
    </w:p>
    <w:tbl>
      <w:tblPr>
        <w:tblW w:w="7144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742"/>
        <w:gridCol w:w="3402"/>
      </w:tblGrid>
      <w:tr>
        <w:trPr>
          <w:cantSplit/>
          <w:tblHeader/>
        </w:trPr>
        <w:tc>
          <w:tcPr>
            <w:tcW w:type="dxa" w:w="374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量</w:t>
            </w:r>
          </w:p>
        </w:tc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数值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V_raw（6.7 dB）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0.2138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V_cor（8.2 dB）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0.1514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反解效率 η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0.9264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等效损耗 L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0.0736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该损耗的地板</w:t>
            </w:r>
          </w:p>
        </w:tc>
        <w:tc>
          <w:tcPr>
            <w:tcW w:type="dxa" w:w="3402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11.33 dB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>数字本身挑不出毛病：η &lt; 1，L 在合理范围，地板也自洽。</w:t>
      </w:r>
      <w:r>
        <w:rPr>
          <w:rFonts w:ascii="Times New Roman" w:hAnsi="Times New Roman" w:eastAsia="Songti SC"/>
          <w:b w:val="0"/>
          <w:color w:val="1A1A1A"/>
          <w:sz w:val="21"/>
        </w:rPr>
        <w:t>问题是它意味着「链路里有 7.4% 的损耗」——而论文给出的原因不是损耗。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为什么这个数没有意义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修正的方向不对。</w:t>
      </w:r>
      <w:r>
        <w:rPr>
          <w:rFonts w:ascii="Times New Roman" w:hAnsi="Times New Roman" w:eastAsia="Songti SC"/>
          <w:b w:val="0"/>
          <w:color w:val="1A1A1A"/>
          <w:sz w:val="21"/>
        </w:rPr>
        <w:t>损耗只会让压缩变小，永远不会让 6.7 dB 变成 8.2 dB。这里的修正量是把测量过程的系统性偏差扣掉，属于「读数修正」，不是「链路损耗」。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另有一项与本式无关的退化。</w:t>
      </w:r>
      <w:r>
        <w:rPr>
          <w:rFonts w:ascii="Times New Roman" w:hAnsi="Times New Roman" w:eastAsia="Songti SC"/>
          <w:b w:val="0"/>
          <w:color w:val="1A1A1A"/>
          <w:sz w:val="21"/>
        </w:rPr>
        <w:t>纯度 −0.4 dB 描述的是压缩分量与反压缩分量的混合，账本里没有这一项；把它并进 L 会同时污染两个量。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数值巧合会误导。</w:t>
      </w:r>
      <w:r>
        <w:rPr>
          <w:rFonts w:ascii="Times New Roman" w:hAnsi="Times New Roman" w:eastAsia="Songti SC"/>
          <w:b w:val="0"/>
          <w:color w:val="1A1A1A"/>
          <w:sz w:val="21"/>
        </w:rPr>
        <w:t>η = 0.926 看起来完全合理，正因如此更危险——它会被当成一个真实的链路效率写进预算表。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三个方向，三条判据</w:t>
      </w:r>
    </w:p>
    <w:tbl>
      <w:tblPr>
        <w:tblW w:w="10206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948"/>
        <w:gridCol w:w="2381"/>
        <w:gridCol w:w="2608"/>
        <w:gridCol w:w="2268"/>
      </w:tblGrid>
      <w:tr>
        <w:trPr>
          <w:cantSplit/>
          <w:tblHeader/>
        </w:trPr>
        <w:tc>
          <w:tcPr>
            <w:tcW w:type="dxa" w:w="294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情形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该用什么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判据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已有案例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光场链路，损耗可独立测量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8.1 传递式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测量链路与损耗项分离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Vahlbruch 2016</w:t>
            </w:r>
          </w:p>
        </w:tc>
      </w:tr>
      <w:tr>
        <w:trPr>
          <w:cantSplit/>
        </w:trPr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自旋读出，η 与 ⟨J⟩ 可报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8.6 自旋换算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读出为逐原子二项式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Bornet 2023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修正来自测量程序或纯度</w:t>
            </w:r>
          </w:p>
        </w:tc>
        <w:tc>
          <w:tcPr>
            <w:tcW w:type="dxa" w:w="238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不套任何损耗式</w:t>
            </w:r>
          </w:p>
        </w:tc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修正方向与损耗不符</w:t>
            </w:r>
          </w:p>
        </w:tc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本例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关键判据只有一条：</w:t>
      </w:r>
      <w:r>
        <w:rPr>
          <w:rFonts w:ascii="Times New Roman" w:hAnsi="Times New Roman" w:eastAsia="Songti SC"/>
          <w:b w:val="0"/>
          <w:color w:val="1A1A1A"/>
          <w:sz w:val="21"/>
        </w:rPr>
        <w:t>看修正的方向。损耗让数变小；如果「修正」让数变大，那修的一定不是损耗。这一条可以写进规范，比逐个案例讨论更省事。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对「适用方向」的修正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按本文的结论，光机与超导不应标为「可迁移」——它们缺的不是案例，是换算律。在拿到一条「损耗可独立测量」的微波或光机数据之前，这两类应标为「口径待定」。</w:t>
      </w:r>
    </w:p>
    <w:tbl>
      <w:tblPr>
        <w:tblW w:w="9298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3515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方向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原标注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应改为</w:t>
            </w:r>
          </w:p>
        </w:tc>
        <w:tc>
          <w:tcPr>
            <w:tcW w:type="dxa" w:w="351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理由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光机 · 超导</w:t>
            </w:r>
          </w:p>
        </w:tc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可迁移</w:t>
            </w:r>
          </w:p>
        </w:tc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口径待定</w:t>
            </w:r>
          </w:p>
        </w:tc>
        <w:tc>
          <w:tcPr>
            <w:tcW w:type="dxa" w:w="3515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公开数据的修正量多来自测量程序或纯度，非损耗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这不是否定这两个方向，而是说：在找到合适数据之前，不给客户一个会误导的 η。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数据取自 arXiv:2102.02863v2 摘要与正文；换算 η = (1−V_raw)/(1−V_cor)，V = 10^(−dB/10)。校验命令：python3 -c "print((1-10**-0.67)/(1-10**-0.82))"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超导/微波案例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